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2D" w:rsidRDefault="00B8252D" w:rsidP="00B8252D">
      <w:pPr>
        <w:jc w:val="both"/>
      </w:pPr>
      <w:r>
        <w:t>По итогам года мы имеем позитивную динамику по основным макроэкономическим показателям, превосходящую среднероссийский уровень:</w:t>
      </w:r>
    </w:p>
    <w:p w:rsidR="00B8252D" w:rsidRDefault="00B8252D" w:rsidP="00B8252D">
      <w:pPr>
        <w:jc w:val="both"/>
      </w:pPr>
      <w:r>
        <w:t xml:space="preserve"> </w:t>
      </w:r>
      <w:r>
        <w:sym w:font="Symbol" w:char="F0B7"/>
      </w:r>
      <w:r>
        <w:t xml:space="preserve"> объём валового регионального продукта оценивается на уровне 2 </w:t>
      </w:r>
      <w:proofErr w:type="gramStart"/>
      <w:r>
        <w:t>трлн</w:t>
      </w:r>
      <w:proofErr w:type="gramEnd"/>
      <w:r>
        <w:t xml:space="preserve"> 115,5 млрд руб. с ростом на 2,8% (в сопоставимых ценах к уровню 2016 года); </w:t>
      </w:r>
    </w:p>
    <w:p w:rsidR="00B8252D" w:rsidRDefault="00B8252D" w:rsidP="00B8252D">
      <w:pPr>
        <w:jc w:val="both"/>
      </w:pPr>
      <w:r>
        <w:sym w:font="Symbol" w:char="F0B7"/>
      </w:r>
      <w:r>
        <w:t xml:space="preserve"> индекс промышленного производства – 101,8%; </w:t>
      </w:r>
      <w:r>
        <w:sym w:font="Symbol" w:char="F0B7"/>
      </w:r>
      <w:r>
        <w:t xml:space="preserve"> оборот розничной торговли составил 843,9 </w:t>
      </w:r>
      <w:proofErr w:type="gramStart"/>
      <w:r>
        <w:t>млрд</w:t>
      </w:r>
      <w:proofErr w:type="gramEnd"/>
      <w:r>
        <w:t xml:space="preserve"> руб. с ростом на 2,8%. Среди субъектов России мы занимаем: </w:t>
      </w:r>
    </w:p>
    <w:p w:rsidR="00B8252D" w:rsidRDefault="00B8252D" w:rsidP="00B8252D">
      <w:pPr>
        <w:jc w:val="both"/>
      </w:pPr>
      <w:r>
        <w:t xml:space="preserve">● 3 место по сельскому хозяйству; ● 5 место по промышленному производству, строительству и вводу жилья; </w:t>
      </w:r>
    </w:p>
    <w:p w:rsidR="00B8252D" w:rsidRDefault="00B8252D" w:rsidP="00B8252D">
      <w:pPr>
        <w:jc w:val="both"/>
      </w:pPr>
      <w:r>
        <w:t xml:space="preserve">● 6 место по объему валового регионального продукта; </w:t>
      </w:r>
    </w:p>
    <w:p w:rsidR="00B8252D" w:rsidRDefault="00B8252D" w:rsidP="00B8252D">
      <w:pPr>
        <w:jc w:val="both"/>
      </w:pPr>
      <w:r>
        <w:t>● 8 место по обороту розничной торговли.</w:t>
      </w:r>
    </w:p>
    <w:p w:rsidR="00B8252D" w:rsidRDefault="00B8252D" w:rsidP="00B8252D">
      <w:pPr>
        <w:jc w:val="both"/>
      </w:pPr>
      <w:r>
        <w:t>Безусловно, многих результатов было бы невозможно достичь без содействия федерального центра. Мы благодарны руководству страны, и лично Президенту Владимиру Владимировичу Путину за всемерную поддержку наших проектов и начинаний.</w:t>
      </w:r>
    </w:p>
    <w:p w:rsidR="00B8252D" w:rsidRDefault="00B8252D" w:rsidP="00B8252D">
      <w:pPr>
        <w:jc w:val="both"/>
      </w:pPr>
      <w:r>
        <w:t>Черемшанский район в рейтинге социально-экономического развития муниципальных образований по итогам 2017 года район занимает 16-е место (без изменений к 2016 году).</w:t>
      </w:r>
    </w:p>
    <w:p w:rsidR="00B8252D" w:rsidRDefault="00B8252D" w:rsidP="00B8252D">
      <w:pPr>
        <w:jc w:val="both"/>
      </w:pPr>
      <w:proofErr w:type="gramStart"/>
      <w:r>
        <w:t>Хотя и по отдельным показателям есть положительная динамика (валовая денежная выручка АПК района за 2017г.</w:t>
      </w:r>
      <w:proofErr w:type="gramEnd"/>
      <w:r>
        <w:t xml:space="preserve"> Выросла на 30% и составила 595,4 </w:t>
      </w:r>
      <w:proofErr w:type="gramStart"/>
      <w:r>
        <w:t>млн</w:t>
      </w:r>
      <w:proofErr w:type="gramEnd"/>
      <w:r>
        <w:t xml:space="preserve"> руб.; в расчёте на 1 га пашни – 9,1 тыс. руб., по РТ – 31,4 тыс. руб.), в целом аграрный комплекс </w:t>
      </w:r>
      <w:proofErr w:type="spellStart"/>
      <w:r>
        <w:t>Черемшанского</w:t>
      </w:r>
      <w:proofErr w:type="spellEnd"/>
      <w:r>
        <w:t xml:space="preserve"> района остается в красной зоне. В итоговом рейтинге АПК за 2017 год среди районов республики Черемшанский район занимает предпоследнее 42 место (к 2016 году +1 пункт, на 43месте – </w:t>
      </w:r>
      <w:proofErr w:type="spellStart"/>
      <w:r>
        <w:t>К.Устьинский</w:t>
      </w:r>
      <w:proofErr w:type="spellEnd"/>
      <w:r>
        <w:t xml:space="preserve"> МР).</w:t>
      </w:r>
    </w:p>
    <w:p w:rsidR="00B8252D" w:rsidRDefault="00B8252D" w:rsidP="00B8252D">
      <w:pPr>
        <w:jc w:val="both"/>
      </w:pPr>
      <w:r>
        <w:t>Черемшанский район в зоне критики в части сельского хозяйства находится уже многие годы. Необходимо предпринять более действенные меры по оздоровлению отрасли. Иначе вы рискуете потерять её полностью.</w:t>
      </w:r>
    </w:p>
    <w:p w:rsidR="00B8252D" w:rsidRDefault="00B8252D" w:rsidP="00B8252D">
      <w:pPr>
        <w:jc w:val="both"/>
      </w:pPr>
      <w:r>
        <w:t>Точками роста сельского хозяйства в районе должны стать перспективные проекты:</w:t>
      </w:r>
    </w:p>
    <w:p w:rsidR="00B8252D" w:rsidRDefault="00B8252D" w:rsidP="00B8252D">
      <w:pPr>
        <w:jc w:val="both"/>
      </w:pPr>
      <w:r>
        <w:t> в ООО «ИЛЬХАН» введен в эксплуатацию коровник на 400 голов, в 2018 году планируется завершить строительство второй очереди ещё на 500 голов КРС (в 2017 году производство молока составило 757 тонн, надой на 1 голову составил 4,3 тонны, суточный надой на 1 корову – 11,9 кг);</w:t>
      </w:r>
    </w:p>
    <w:p w:rsidR="00B8252D" w:rsidRDefault="00B8252D" w:rsidP="00B8252D">
      <w:pPr>
        <w:jc w:val="both"/>
      </w:pPr>
      <w:r>
        <w:t> ООО «АККИРЕЕВО» приобрело в 2017 году 47 голов племенных нетелей (отел начался в начале 2018 г.), в текущем году планируется довести поголовье до 200 голов племенного скота (в настоящее время на предприятии надаивается 5,9 тонн молока в месяц, суточный надой – 197 л., на 1 корову – 22 л.);</w:t>
      </w:r>
    </w:p>
    <w:p w:rsidR="00B8252D" w:rsidRDefault="00B8252D" w:rsidP="00B8252D">
      <w:pPr>
        <w:jc w:val="both"/>
      </w:pPr>
      <w:proofErr w:type="gramStart"/>
      <w:r>
        <w:t> ООО «БИО АГРО» в 2017 году начало возделывать в районе 8,8 тыс. га пашни (2,45 тыс. га - зерновые культуры, 4,55 га – подсолнечник, 1 тыс. га – черный пар).</w:t>
      </w:r>
      <w:proofErr w:type="gramEnd"/>
      <w:r>
        <w:t xml:space="preserve"> В текущем году планируется довести площадь пашни до 14,45 тыс. га. Однако до настоящего времени остаются неубранные площади посевов 2017 года: кукурузы (1,1 тыс. га) и подсолнечника (120 га);</w:t>
      </w:r>
    </w:p>
    <w:p w:rsidR="00B8252D" w:rsidRDefault="00B8252D" w:rsidP="00B8252D">
      <w:pPr>
        <w:jc w:val="both"/>
      </w:pPr>
      <w:r>
        <w:t xml:space="preserve"> в КФХ Кудряшова Сергея Ильича и Романовского Аркадия </w:t>
      </w:r>
      <w:proofErr w:type="spellStart"/>
      <w:r>
        <w:t>Никоноровича</w:t>
      </w:r>
      <w:proofErr w:type="spellEnd"/>
      <w:r>
        <w:t xml:space="preserve"> возделываются овощные культуры на площади более 27 га (в 2017 году объем производства овощных культур </w:t>
      </w:r>
      <w:r>
        <w:lastRenderedPageBreak/>
        <w:t>составил 409 тонн, из них капусты – 60 тонн, свеклы – 142 тонны, моркови – 102 тонны, лука – 90 тонн, чеснока – 15 тонн);</w:t>
      </w:r>
    </w:p>
    <w:p w:rsidR="00B8252D" w:rsidRDefault="00B8252D" w:rsidP="00B8252D">
      <w:pPr>
        <w:jc w:val="both"/>
      </w:pPr>
      <w:r>
        <w:t xml:space="preserve"> образованное в 2017 году новое КФХ </w:t>
      </w:r>
      <w:proofErr w:type="spellStart"/>
      <w:r>
        <w:t>Тепсуркаева</w:t>
      </w:r>
      <w:proofErr w:type="spellEnd"/>
      <w:r>
        <w:t xml:space="preserve"> </w:t>
      </w:r>
      <w:proofErr w:type="spellStart"/>
      <w:r>
        <w:t>Висхана</w:t>
      </w:r>
      <w:proofErr w:type="spellEnd"/>
      <w:r>
        <w:t xml:space="preserve"> </w:t>
      </w:r>
      <w:proofErr w:type="spellStart"/>
      <w:r>
        <w:t>Абдулхамидовича</w:t>
      </w:r>
      <w:proofErr w:type="spellEnd"/>
      <w:r>
        <w:t xml:space="preserve"> начинает свое развитие в области растениеводства, в 2018 году планируется засеять 1,3 га зерновых культур, 1,0 тыс. га – подсолнечника.</w:t>
      </w:r>
    </w:p>
    <w:p w:rsidR="00B8252D" w:rsidRDefault="00B8252D" w:rsidP="00B8252D">
      <w:pPr>
        <w:jc w:val="both"/>
      </w:pPr>
    </w:p>
    <w:p w:rsidR="00B8252D" w:rsidRDefault="00B8252D" w:rsidP="00B8252D">
      <w:pPr>
        <w:jc w:val="both"/>
      </w:pPr>
      <w:r>
        <w:t>Один из действенных инструментов развития села – создание и поддержка малых форм хозяйствования. Сегодня в республике работают 455 тысяч личных подсобных и около 4,7 тысяч фермерских хозяйств, которые имеют более трети республиканского поголовья скота и обеспечивают порядка половины сельхозпродукции республики:</w:t>
      </w:r>
    </w:p>
    <w:p w:rsidR="00B8252D" w:rsidRDefault="00B8252D" w:rsidP="00B8252D">
      <w:pPr>
        <w:jc w:val="both"/>
      </w:pPr>
      <w:r>
        <w:t xml:space="preserve"> построено 1 205 семейных ферм (в </w:t>
      </w:r>
      <w:proofErr w:type="spellStart"/>
      <w:r>
        <w:t>т.ч</w:t>
      </w:r>
      <w:proofErr w:type="spellEnd"/>
      <w:r>
        <w:t>. 504 технологичных);</w:t>
      </w:r>
    </w:p>
    <w:p w:rsidR="00B8252D" w:rsidRDefault="00B8252D" w:rsidP="00B8252D">
      <w:pPr>
        <w:jc w:val="both"/>
      </w:pPr>
      <w:r>
        <w:t> ещё 104 – в стадии строительства;</w:t>
      </w:r>
    </w:p>
    <w:p w:rsidR="00B8252D" w:rsidRDefault="00B8252D" w:rsidP="00B8252D">
      <w:pPr>
        <w:jc w:val="both"/>
      </w:pPr>
      <w:r>
        <w:t> создано более 3 тысяч рабочих мест;</w:t>
      </w:r>
    </w:p>
    <w:p w:rsidR="00B8252D" w:rsidRDefault="00B8252D" w:rsidP="00B8252D">
      <w:pPr>
        <w:jc w:val="both"/>
      </w:pPr>
      <w:r>
        <w:t xml:space="preserve"> ЛПХ и КФХ получено 2,3 тыс. субсидируемых кредитов </w:t>
      </w:r>
      <w:proofErr w:type="gramStart"/>
      <w:r>
        <w:t>на</w:t>
      </w:r>
      <w:proofErr w:type="gramEnd"/>
    </w:p>
    <w:p w:rsidR="00B8252D" w:rsidRDefault="00B8252D" w:rsidP="00B8252D">
      <w:pPr>
        <w:jc w:val="both"/>
      </w:pPr>
      <w:r>
        <w:t xml:space="preserve">сумму 1,0 </w:t>
      </w:r>
      <w:proofErr w:type="gramStart"/>
      <w:r>
        <w:t>млрд</w:t>
      </w:r>
      <w:proofErr w:type="gramEnd"/>
      <w:r>
        <w:t xml:space="preserve"> руб.;</w:t>
      </w:r>
    </w:p>
    <w:p w:rsidR="00B8252D" w:rsidRDefault="00B8252D" w:rsidP="00B8252D">
      <w:pPr>
        <w:jc w:val="both"/>
      </w:pPr>
      <w:r>
        <w:t xml:space="preserve">В </w:t>
      </w:r>
      <w:proofErr w:type="spellStart"/>
      <w:r>
        <w:t>Черемшанском</w:t>
      </w:r>
      <w:proofErr w:type="spellEnd"/>
      <w:r>
        <w:t xml:space="preserve"> районе работают 13 семейных ферм, из них 9 технологичных. </w:t>
      </w:r>
      <w:proofErr w:type="spellStart"/>
      <w:r>
        <w:t>Грантовую</w:t>
      </w:r>
      <w:proofErr w:type="spellEnd"/>
      <w:r>
        <w:t xml:space="preserve"> поддержку по программе «Начинающий фермер» получили 4 ед., по программе «Развитие семейных ферм» - 4 ед., построены 83 мини-фермы.</w:t>
      </w:r>
    </w:p>
    <w:p w:rsidR="00B8252D" w:rsidRDefault="00B8252D" w:rsidP="00B8252D">
      <w:pPr>
        <w:jc w:val="both"/>
      </w:pPr>
      <w:r>
        <w:t>Черемшанский район всегда славился трудолюбием своих сельчан. К примеру, здесь в личных подсобных хозяйствах традиционно выращивали лук-севок на реализацию. Приятно, что эти традиции не потеряны.</w:t>
      </w:r>
    </w:p>
    <w:p w:rsidR="00B8252D" w:rsidRDefault="00B8252D" w:rsidP="00B8252D">
      <w:pPr>
        <w:jc w:val="both"/>
      </w:pPr>
      <w:r>
        <w:t xml:space="preserve">Хотел бы отметить предприимчивых жителей сёл Нижняя Каменка (в 2017 г. выращено 11,2 тонны лука-севка), Верхняя Каменка (1,5 тонны), </w:t>
      </w:r>
      <w:proofErr w:type="spellStart"/>
      <w:r>
        <w:t>Туйметкинское</w:t>
      </w:r>
      <w:proofErr w:type="spellEnd"/>
      <w:r>
        <w:t xml:space="preserve"> (1,3 тонны) и районного центра (1 тонна), которые в 2017 году вырастили 15 тонн лука-севка. Крестьянско-фермерское хозяйство Сергея Ильича Кудряшова вырастило 90 тонн лука. Эти хозяйства и подворья должны стать примером для подражания. Их необходимо всячески поддерживать и поощрять.</w:t>
      </w:r>
    </w:p>
    <w:p w:rsidR="00B8252D" w:rsidRDefault="00B8252D" w:rsidP="00B8252D">
      <w:pPr>
        <w:jc w:val="both"/>
      </w:pPr>
      <w:r>
        <w:t>В настоящее время, к сожалению, есть проблемы с формированием закупочных цен на молоко (для населения района – 17 руб./</w:t>
      </w:r>
      <w:proofErr w:type="gramStart"/>
      <w:r>
        <w:t>кг</w:t>
      </w:r>
      <w:proofErr w:type="gramEnd"/>
      <w:r>
        <w:t>, на молокозаводах - 19 руб./кг). Снижение цен наблюдается в большинстве субъектов Российской Федерации.</w:t>
      </w:r>
    </w:p>
    <w:p w:rsidR="00B8252D" w:rsidRDefault="00B8252D" w:rsidP="00B8252D">
      <w:pPr>
        <w:jc w:val="both"/>
      </w:pPr>
    </w:p>
    <w:p w:rsidR="00B8252D" w:rsidRDefault="00B8252D" w:rsidP="00B8252D">
      <w:pPr>
        <w:jc w:val="both"/>
      </w:pPr>
      <w:r>
        <w:t>В текущем году в рамках 38 программ (в сопоставимых объемах) будут продолжены работы по строительству, капитальному</w:t>
      </w:r>
    </w:p>
    <w:p w:rsidR="00B8252D" w:rsidRDefault="00B8252D" w:rsidP="00B8252D">
      <w:pPr>
        <w:jc w:val="both"/>
      </w:pPr>
      <w:r>
        <w:t>ремонту и благоустройству объектов:</w:t>
      </w:r>
    </w:p>
    <w:p w:rsidR="00B8252D" w:rsidRDefault="00B8252D" w:rsidP="00B8252D">
      <w:pPr>
        <w:jc w:val="both"/>
      </w:pPr>
      <w:r>
        <w:t> социального назначения,</w:t>
      </w:r>
    </w:p>
    <w:p w:rsidR="00B8252D" w:rsidRDefault="00B8252D" w:rsidP="00B8252D">
      <w:pPr>
        <w:jc w:val="both"/>
      </w:pPr>
      <w:r>
        <w:t> жилищно-коммунального, сельского, дорожного хозяйства;</w:t>
      </w:r>
    </w:p>
    <w:p w:rsidR="00B8252D" w:rsidRDefault="00B8252D" w:rsidP="00B8252D">
      <w:pPr>
        <w:jc w:val="both"/>
      </w:pPr>
      <w:r>
        <w:lastRenderedPageBreak/>
        <w:t> и городской среды.</w:t>
      </w:r>
    </w:p>
    <w:p w:rsidR="00B8252D" w:rsidRDefault="00B8252D" w:rsidP="00B8252D">
      <w:pPr>
        <w:jc w:val="both"/>
      </w:pPr>
      <w:r>
        <w:t>Кроме того, появятся новые программы по капитальному ремонту:</w:t>
      </w:r>
    </w:p>
    <w:p w:rsidR="00B8252D" w:rsidRDefault="00B8252D" w:rsidP="00B8252D">
      <w:pPr>
        <w:jc w:val="both"/>
      </w:pPr>
      <w:r>
        <w:t>1) молодежных центров;</w:t>
      </w:r>
    </w:p>
    <w:p w:rsidR="00B8252D" w:rsidRDefault="00B8252D" w:rsidP="00B8252D">
      <w:pPr>
        <w:jc w:val="both"/>
      </w:pPr>
      <w:r>
        <w:t xml:space="preserve">2) зернохранилищ и крытых </w:t>
      </w:r>
      <w:proofErr w:type="spellStart"/>
      <w:r>
        <w:t>зернотоков</w:t>
      </w:r>
      <w:proofErr w:type="spellEnd"/>
      <w:r>
        <w:t>;</w:t>
      </w:r>
    </w:p>
    <w:p w:rsidR="00B8252D" w:rsidRDefault="00B8252D" w:rsidP="00B8252D">
      <w:pPr>
        <w:jc w:val="both"/>
      </w:pPr>
      <w:r>
        <w:t>3) машинно-тракторных парков;</w:t>
      </w:r>
    </w:p>
    <w:p w:rsidR="00B8252D" w:rsidRDefault="00B8252D" w:rsidP="00B8252D">
      <w:pPr>
        <w:jc w:val="both"/>
      </w:pPr>
      <w:r>
        <w:t xml:space="preserve">4) а также по строительству сетей водоотведения </w:t>
      </w:r>
      <w:proofErr w:type="gramStart"/>
      <w:r>
        <w:t>в</w:t>
      </w:r>
      <w:proofErr w:type="gramEnd"/>
      <w:r>
        <w:t xml:space="preserve"> районных</w:t>
      </w:r>
    </w:p>
    <w:p w:rsidR="00B8252D" w:rsidRDefault="00B8252D" w:rsidP="00B8252D">
      <w:pPr>
        <w:jc w:val="both"/>
      </w:pPr>
      <w:proofErr w:type="gramStart"/>
      <w:r>
        <w:t>центрах</w:t>
      </w:r>
      <w:proofErr w:type="gramEnd"/>
      <w:r>
        <w:t>.</w:t>
      </w:r>
    </w:p>
    <w:p w:rsidR="00B8252D" w:rsidRDefault="00B8252D" w:rsidP="00B8252D">
      <w:pPr>
        <w:jc w:val="both"/>
      </w:pPr>
      <w:r>
        <w:t>Руководителям на местах необходимо обеспечить:</w:t>
      </w:r>
    </w:p>
    <w:p w:rsidR="00B8252D" w:rsidRDefault="00B8252D" w:rsidP="00B8252D">
      <w:pPr>
        <w:jc w:val="both"/>
      </w:pPr>
      <w:r>
        <w:t> эффективную эксплуатацию объектов и их полноценную</w:t>
      </w:r>
    </w:p>
    <w:p w:rsidR="00B8252D" w:rsidRDefault="00B8252D" w:rsidP="00B8252D">
      <w:pPr>
        <w:jc w:val="both"/>
      </w:pPr>
      <w:r>
        <w:t>загруженность;</w:t>
      </w:r>
    </w:p>
    <w:p w:rsidR="00B8252D" w:rsidRDefault="00B8252D" w:rsidP="00B8252D">
      <w:pPr>
        <w:jc w:val="both"/>
      </w:pPr>
      <w:r>
        <w:t> а также бережное отношение со стороны работников и</w:t>
      </w:r>
    </w:p>
    <w:p w:rsidR="00B8252D" w:rsidRDefault="00B8252D" w:rsidP="00B8252D">
      <w:pPr>
        <w:jc w:val="both"/>
      </w:pPr>
      <w:r>
        <w:t>населения.</w:t>
      </w:r>
    </w:p>
    <w:p w:rsidR="00B8252D" w:rsidRDefault="00B8252D" w:rsidP="00B8252D">
      <w:pPr>
        <w:jc w:val="both"/>
      </w:pPr>
      <w:r>
        <w:t>Ключевым приоритетом Стратегии социально- экономического развития Республики Татарстан является сохранение и преумножение человеческого капитала.</w:t>
      </w:r>
    </w:p>
    <w:p w:rsidR="00B8252D" w:rsidRDefault="00B8252D" w:rsidP="00B8252D">
      <w:pPr>
        <w:jc w:val="both"/>
      </w:pPr>
      <w:r>
        <w:t>С 2004 года в Татарстане наблюдается устойчивый рост значения ожидаемой продолжительности жизни (по итогам 2017г. ожидается 74 года).</w:t>
      </w:r>
    </w:p>
    <w:p w:rsidR="00B8252D" w:rsidRDefault="00B8252D" w:rsidP="00B8252D">
      <w:pPr>
        <w:jc w:val="both"/>
      </w:pPr>
      <w:r>
        <w:t>Седьмой год подряд сохраняется естественный прирост населения. В 2017 году он превысил 4 тыс. чел. (4158) или (+)1,1 на 1 тыс. населения (РФ (-)0,9; ПФО – (-)2; РТ в 2016г. – (+)2,8). В ПФО республика остаётся лидером по естественному приросту, имея одновременно самые низкие показатели по смертности населения. Вместе с тем в прошлом году почти на 14% к 2016 г. Снизился показатель рождаемости (в 2016 г. родилось 55 853 детей, в 2017г. – 48 115, меньше на 7 738).</w:t>
      </w:r>
    </w:p>
    <w:p w:rsidR="00B8252D" w:rsidRDefault="00B8252D" w:rsidP="00B8252D">
      <w:pPr>
        <w:jc w:val="both"/>
      </w:pPr>
      <w:r>
        <w:t xml:space="preserve">К сожалению, демография в </w:t>
      </w:r>
      <w:proofErr w:type="spellStart"/>
      <w:r>
        <w:t>Черемшанском</w:t>
      </w:r>
      <w:proofErr w:type="spellEnd"/>
      <w:r>
        <w:t xml:space="preserve"> районе характеризуется отрицательной динамикой, наблюдается стабильное сокращение населения. В республиканском рейтинге по демографии район занимает 39 место (родилось 184 ребёнка, умерло 327 человек, естественная убыль – 143 чел.).</w:t>
      </w:r>
    </w:p>
    <w:p w:rsidR="00B8252D" w:rsidRDefault="00B8252D" w:rsidP="00B8252D">
      <w:pPr>
        <w:jc w:val="both"/>
      </w:pPr>
      <w:r>
        <w:t xml:space="preserve">Если проанализировать показатели </w:t>
      </w:r>
      <w:proofErr w:type="spellStart"/>
      <w:r>
        <w:t>Черемшанского</w:t>
      </w:r>
      <w:proofErr w:type="spellEnd"/>
      <w:r>
        <w:t xml:space="preserve"> района, то видно, что убыль населения района во многом определяется снижением рождаемости – более чем на 30% за последние 5 лет (в 2013 г. родилось 269 детей, в 2017 г. – 184 ребёнка).</w:t>
      </w:r>
    </w:p>
    <w:p w:rsidR="00B8252D" w:rsidRDefault="00B8252D" w:rsidP="00B8252D">
      <w:pPr>
        <w:jc w:val="both"/>
      </w:pPr>
      <w:r>
        <w:t>В настоящее время в целях улучшения демографической ситуации в стране принимаются дополнительные меры на уровне Правительства Российской Федерации и Республики Татарстан.</w:t>
      </w:r>
    </w:p>
    <w:p w:rsidR="00B8252D" w:rsidRDefault="00B8252D" w:rsidP="00B8252D">
      <w:pPr>
        <w:jc w:val="both"/>
      </w:pPr>
      <w:r>
        <w:t>Уже с января этого года введены новые дополнительные меры социальной поддержки для семей, имеющих детей или планирующих их рождение.</w:t>
      </w:r>
    </w:p>
    <w:p w:rsidR="00B8252D" w:rsidRDefault="00B8252D" w:rsidP="00B8252D">
      <w:pPr>
        <w:jc w:val="both"/>
      </w:pPr>
      <w:r>
        <w:t>В республике предусматриваются единовременные выплаты в размере:</w:t>
      </w:r>
    </w:p>
    <w:p w:rsidR="00B8252D" w:rsidRDefault="00B8252D" w:rsidP="00B8252D">
      <w:pPr>
        <w:jc w:val="both"/>
      </w:pPr>
      <w:r>
        <w:lastRenderedPageBreak/>
        <w:t xml:space="preserve">- 50 тыс. руб. женщинам в возрасте до 25 лет, проживающим </w:t>
      </w:r>
      <w:proofErr w:type="gramStart"/>
      <w:r>
        <w:t>в</w:t>
      </w:r>
      <w:proofErr w:type="gramEnd"/>
    </w:p>
    <w:p w:rsidR="00B8252D" w:rsidRDefault="00B8252D" w:rsidP="00B8252D">
      <w:pPr>
        <w:jc w:val="both"/>
      </w:pPr>
      <w:r>
        <w:t>сельской местности не менее 3-х лет, при рождении первого ребенка,</w:t>
      </w:r>
    </w:p>
    <w:p w:rsidR="00B8252D" w:rsidRDefault="00B8252D" w:rsidP="00B8252D">
      <w:pPr>
        <w:jc w:val="both"/>
      </w:pPr>
      <w:r>
        <w:t xml:space="preserve">- 100 тыс. руб. женщинам до 29 лет, проживающим в </w:t>
      </w:r>
      <w:proofErr w:type="gramStart"/>
      <w:r>
        <w:t>сельской</w:t>
      </w:r>
      <w:proofErr w:type="gramEnd"/>
    </w:p>
    <w:p w:rsidR="00B8252D" w:rsidRDefault="00B8252D" w:rsidP="00B8252D">
      <w:pPr>
        <w:jc w:val="both"/>
      </w:pPr>
      <w:r>
        <w:t>местности не менее 3-х лет, при рождении третьего ребенка.</w:t>
      </w:r>
    </w:p>
    <w:p w:rsidR="00B8252D" w:rsidRDefault="00B8252D" w:rsidP="00B8252D">
      <w:pPr>
        <w:jc w:val="both"/>
      </w:pPr>
      <w:r w:rsidRPr="00B80742">
        <w:t>Федеральные меры:</w:t>
      </w:r>
    </w:p>
    <w:p w:rsidR="00B8252D" w:rsidRDefault="00B8252D" w:rsidP="00B8252D">
      <w:pPr>
        <w:jc w:val="both"/>
      </w:pPr>
      <w:r>
        <w:t>- ежемесячная денежная выплата при рождении первого</w:t>
      </w:r>
    </w:p>
    <w:p w:rsidR="00B8252D" w:rsidRDefault="00B8252D" w:rsidP="00B8252D">
      <w:pPr>
        <w:jc w:val="both"/>
      </w:pPr>
      <w:r>
        <w:t xml:space="preserve">ребенка до достижения им возраста 1,5 лет в зависимости </w:t>
      </w:r>
      <w:proofErr w:type="gramStart"/>
      <w:r>
        <w:t>от</w:t>
      </w:r>
      <w:proofErr w:type="gramEnd"/>
    </w:p>
    <w:p w:rsidR="00B8252D" w:rsidRDefault="00B8252D" w:rsidP="00B8252D">
      <w:pPr>
        <w:jc w:val="both"/>
      </w:pPr>
      <w:r>
        <w:t>среднедушевого дохода;</w:t>
      </w:r>
    </w:p>
    <w:p w:rsidR="00B8252D" w:rsidRDefault="00B8252D" w:rsidP="00B8252D">
      <w:pPr>
        <w:jc w:val="both"/>
      </w:pPr>
      <w:r>
        <w:t xml:space="preserve">- продление программы «Материнский капитал» до 31.11.2021 </w:t>
      </w:r>
      <w:proofErr w:type="gramStart"/>
      <w:r>
        <w:t>с</w:t>
      </w:r>
      <w:proofErr w:type="gramEnd"/>
    </w:p>
    <w:p w:rsidR="00B8252D" w:rsidRDefault="00B8252D" w:rsidP="00B8252D">
      <w:pPr>
        <w:jc w:val="both"/>
      </w:pPr>
      <w:r>
        <w:t>введением дополнительных возможностей его использования.</w:t>
      </w:r>
    </w:p>
    <w:p w:rsidR="00B8252D" w:rsidRDefault="00B8252D" w:rsidP="00B8252D">
      <w:pPr>
        <w:jc w:val="both"/>
      </w:pPr>
      <w:r>
        <w:t>- введение специальной программы ипотечного кредитования</w:t>
      </w:r>
    </w:p>
    <w:p w:rsidR="00B8252D" w:rsidRDefault="00B8252D" w:rsidP="00B8252D">
      <w:pPr>
        <w:jc w:val="both"/>
      </w:pPr>
      <w:r>
        <w:t>для семей, в которых с 1 января 2018 года родится второй или третий</w:t>
      </w:r>
    </w:p>
    <w:p w:rsidR="00B8252D" w:rsidRDefault="00B8252D" w:rsidP="00B8252D">
      <w:pPr>
        <w:jc w:val="both"/>
      </w:pPr>
      <w:r>
        <w:t>ребенок.</w:t>
      </w:r>
    </w:p>
    <w:p w:rsidR="00B8252D" w:rsidRDefault="00B8252D" w:rsidP="00B8252D">
      <w:pPr>
        <w:jc w:val="both"/>
      </w:pPr>
      <w:r>
        <w:t>В республике должное внимание уделяется модернизации здравоохранения.</w:t>
      </w:r>
    </w:p>
    <w:p w:rsidR="00B8252D" w:rsidRDefault="00B8252D" w:rsidP="00B8252D">
      <w:pPr>
        <w:jc w:val="both"/>
      </w:pPr>
      <w:r>
        <w:t xml:space="preserve">За последние 5 лет только в создание региональных высокотехнологичных медицинских центров вложено более 12 </w:t>
      </w:r>
      <w:proofErr w:type="gramStart"/>
      <w:r>
        <w:t>млрд</w:t>
      </w:r>
      <w:proofErr w:type="gramEnd"/>
      <w:r>
        <w:t xml:space="preserve"> руб. Созданы региональные центры в городах Казани, Наб. </w:t>
      </w:r>
      <w:proofErr w:type="gramStart"/>
      <w:r>
        <w:t>Челнах</w:t>
      </w:r>
      <w:proofErr w:type="gramEnd"/>
      <w:r>
        <w:t>, Альметьевске и Нижнекамске.</w:t>
      </w:r>
    </w:p>
    <w:p w:rsidR="00B8252D" w:rsidRDefault="00B8252D" w:rsidP="00B8252D">
      <w:pPr>
        <w:jc w:val="both"/>
      </w:pPr>
      <w:r>
        <w:t xml:space="preserve">Как уже было отмечено, в 2017-2018 гг. реализуется беспрецедентная программа капитального ремонта поликлиник на общую сумму в 7,5 </w:t>
      </w:r>
      <w:proofErr w:type="gramStart"/>
      <w:r>
        <w:t>млрд</w:t>
      </w:r>
      <w:proofErr w:type="gramEnd"/>
      <w:r>
        <w:t xml:space="preserve"> руб.</w:t>
      </w:r>
    </w:p>
    <w:p w:rsidR="00B8252D" w:rsidRDefault="00B8252D" w:rsidP="00B8252D">
      <w:pPr>
        <w:jc w:val="both"/>
      </w:pPr>
      <w:r>
        <w:t xml:space="preserve">В наших программах на текущий год запланирован капитальный ремонт и </w:t>
      </w:r>
      <w:proofErr w:type="spellStart"/>
      <w:r>
        <w:t>Черемшанской</w:t>
      </w:r>
      <w:proofErr w:type="spellEnd"/>
      <w:r>
        <w:t xml:space="preserve"> центральной районной больницы (основного здания поликлиники и корпуса женской консультации) на 67,5 </w:t>
      </w:r>
      <w:proofErr w:type="gramStart"/>
      <w:r>
        <w:t>млн</w:t>
      </w:r>
      <w:proofErr w:type="gramEnd"/>
      <w:r>
        <w:t xml:space="preserve"> руб.</w:t>
      </w:r>
    </w:p>
    <w:p w:rsidR="00B8252D" w:rsidRDefault="00B8252D" w:rsidP="00B8252D">
      <w:pPr>
        <w:jc w:val="both"/>
      </w:pPr>
      <w:r>
        <w:t>В рейтинге показателей учреждений здравоохранения Черемшанский район находится на 22 месте (в 2016 г. – 35место). Вместе с тем результаты опроса показывают, что уровень удовлетворенности населения состоянием медицинского обслуживания в районе ниже среднереспубликанских показателей (по району - 72%, по РТ – 75,5%). Актуальным для Черемшана остается вопрос кадрового обеспечения учреждений здравоохранения.</w:t>
      </w:r>
    </w:p>
    <w:p w:rsidR="00B8252D" w:rsidRDefault="00B8252D" w:rsidP="00B8252D">
      <w:pPr>
        <w:jc w:val="both"/>
      </w:pPr>
      <w:proofErr w:type="spellStart"/>
      <w:r>
        <w:t>Справочно</w:t>
      </w:r>
      <w:proofErr w:type="spellEnd"/>
      <w:r>
        <w:t>:</w:t>
      </w:r>
    </w:p>
    <w:p w:rsidR="00B8252D" w:rsidRDefault="00B8252D" w:rsidP="00B8252D">
      <w:pPr>
        <w:jc w:val="both"/>
      </w:pPr>
      <w:r>
        <w:t xml:space="preserve">В </w:t>
      </w:r>
      <w:proofErr w:type="spellStart"/>
      <w:r>
        <w:t>Черемшанской</w:t>
      </w:r>
      <w:proofErr w:type="spellEnd"/>
      <w:r>
        <w:t xml:space="preserve"> ЦРБ сохраняются вакансии врачей:</w:t>
      </w:r>
    </w:p>
    <w:p w:rsidR="00B8252D" w:rsidRDefault="00B8252D" w:rsidP="00B8252D">
      <w:pPr>
        <w:jc w:val="both"/>
      </w:pPr>
      <w:proofErr w:type="gramStart"/>
      <w:r>
        <w:t> участковый терапевт, участковый педиатр, уролог, фтизиатр, офтальмолог, онколог – по 1 единице.</w:t>
      </w:r>
      <w:proofErr w:type="gramEnd"/>
    </w:p>
    <w:p w:rsidR="00B8252D" w:rsidRDefault="00B8252D" w:rsidP="00B8252D">
      <w:pPr>
        <w:jc w:val="both"/>
      </w:pPr>
      <w:r>
        <w:lastRenderedPageBreak/>
        <w:t>Руководству района совместно с министерством здравоохранения РТ необходимо разработать комплекс мер по повышению эффективности деятельности медучреждений района, улучшению качества медицинского обслуживания населения.</w:t>
      </w:r>
    </w:p>
    <w:p w:rsidR="00B8252D" w:rsidRDefault="00B8252D" w:rsidP="00B8252D">
      <w:pPr>
        <w:jc w:val="both"/>
      </w:pPr>
      <w:r>
        <w:t>Образование.</w:t>
      </w:r>
    </w:p>
    <w:p w:rsidR="00B8252D" w:rsidRDefault="00B8252D" w:rsidP="00B8252D">
      <w:pPr>
        <w:jc w:val="both"/>
      </w:pPr>
      <w:r>
        <w:t xml:space="preserve">В последние годы мы серьезно укрепили материально-техническую базу учреждений образования, обеспечили достойный уровень оплаты труда учителей. Сейчас на первый план выходят вопросы качества образования, одним из основных </w:t>
      </w:r>
      <w:proofErr w:type="gramStart"/>
      <w:r>
        <w:t>критериев</w:t>
      </w:r>
      <w:proofErr w:type="gramEnd"/>
      <w:r>
        <w:t xml:space="preserve"> оценки которого сегодня являются итоги единого государственного экзамена (ЕГЭ).</w:t>
      </w:r>
    </w:p>
    <w:p w:rsidR="00B8252D" w:rsidRDefault="00B8252D" w:rsidP="00B8252D">
      <w:pPr>
        <w:jc w:val="both"/>
      </w:pPr>
      <w:r>
        <w:t>В 2017 году участниками ЕГЭ в Татарстане стали более 15 тыс. выпускников (15 337 чел., в 2016 г. – 16 501 чел.). Средний балл ЕГЭ</w:t>
      </w:r>
    </w:p>
    <w:p w:rsidR="00B8252D" w:rsidRDefault="00B8252D" w:rsidP="00B8252D">
      <w:pPr>
        <w:jc w:val="both"/>
      </w:pPr>
      <w:r>
        <w:t>по 9 предметам оказался выше результатов предыдущего учебного</w:t>
      </w:r>
    </w:p>
    <w:p w:rsidR="00B8252D" w:rsidRDefault="00B8252D" w:rsidP="00B8252D">
      <w:pPr>
        <w:jc w:val="both"/>
      </w:pPr>
      <w:r>
        <w:t>года. Показатели по основным предметам:</w:t>
      </w:r>
    </w:p>
    <w:p w:rsidR="00B8252D" w:rsidRDefault="00B8252D" w:rsidP="00B8252D">
      <w:pPr>
        <w:jc w:val="both"/>
      </w:pPr>
      <w:r>
        <w:t> русский язык – 72,57 балла (в 2015-2016 уч. году – 73);</w:t>
      </w:r>
    </w:p>
    <w:p w:rsidR="00B8252D" w:rsidRDefault="00B8252D" w:rsidP="00B8252D">
      <w:pPr>
        <w:jc w:val="both"/>
      </w:pPr>
      <w:r>
        <w:t> математика – 55,68 балла (в 2015-2016 уч. году – 53).</w:t>
      </w:r>
    </w:p>
    <w:p w:rsidR="00B8252D" w:rsidRDefault="00B8252D" w:rsidP="00B8252D">
      <w:pPr>
        <w:jc w:val="both"/>
      </w:pPr>
      <w:r>
        <w:t>По качеству общего образования Черемшанский район в республиканском рейтинге занимает лишь 34 место (в 2016 г. – 36 место).</w:t>
      </w:r>
    </w:p>
    <w:p w:rsidR="00B8252D" w:rsidRDefault="00B8252D" w:rsidP="00B8252D">
      <w:pPr>
        <w:jc w:val="both"/>
      </w:pPr>
      <w:r>
        <w:t xml:space="preserve">Необходимо уделить должное внимание повышению качества преподавания основных предметов – математики и русского языка, по которым результаты ЕГЭ в школах района остаются низкими. </w:t>
      </w:r>
    </w:p>
    <w:p w:rsidR="00B8252D" w:rsidRDefault="00B8252D" w:rsidP="00B8252D"/>
    <w:p w:rsidR="003A71F4" w:rsidRDefault="003A71F4">
      <w:bookmarkStart w:id="0" w:name="_GoBack"/>
      <w:bookmarkEnd w:id="0"/>
    </w:p>
    <w:sectPr w:rsidR="003A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2D"/>
    <w:rsid w:val="003A71F4"/>
    <w:rsid w:val="00B8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2018-02-17T06:34:00Z</dcterms:created>
  <dcterms:modified xsi:type="dcterms:W3CDTF">2018-02-17T06:34:00Z</dcterms:modified>
</cp:coreProperties>
</file>